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0E5" w:rsidRPr="008B1065" w:rsidRDefault="008B1065" w:rsidP="008B1065">
      <w:pPr>
        <w:pStyle w:val="ConsPlusNormal"/>
        <w:jc w:val="center"/>
        <w:outlineLvl w:val="1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                                                                                                                  </w:t>
      </w:r>
      <w:r w:rsidR="006B00E5" w:rsidRPr="008B1065">
        <w:rPr>
          <w:rFonts w:ascii="Times New Roman" w:hAnsi="Times New Roman" w:cs="Times New Roman"/>
          <w:sz w:val="25"/>
          <w:szCs w:val="25"/>
        </w:rPr>
        <w:t>Таблица 6</w:t>
      </w:r>
    </w:p>
    <w:p w:rsidR="006B00E5" w:rsidRPr="008B1065" w:rsidRDefault="006B00E5" w:rsidP="006B00E5">
      <w:pPr>
        <w:pStyle w:val="ConsPlusNormal"/>
        <w:jc w:val="right"/>
        <w:rPr>
          <w:rFonts w:ascii="Times New Roman" w:hAnsi="Times New Roman" w:cs="Times New Roman"/>
          <w:sz w:val="25"/>
          <w:szCs w:val="25"/>
        </w:rPr>
      </w:pPr>
      <w:r w:rsidRPr="008B1065">
        <w:rPr>
          <w:rFonts w:ascii="Times New Roman" w:hAnsi="Times New Roman" w:cs="Times New Roman"/>
          <w:sz w:val="25"/>
          <w:szCs w:val="25"/>
        </w:rPr>
        <w:t xml:space="preserve">к </w:t>
      </w:r>
      <w:r w:rsidR="008B1065">
        <w:rPr>
          <w:rFonts w:ascii="Times New Roman" w:hAnsi="Times New Roman" w:cs="Times New Roman"/>
          <w:sz w:val="25"/>
          <w:szCs w:val="25"/>
        </w:rPr>
        <w:t>П</w:t>
      </w:r>
      <w:r w:rsidRPr="008B1065">
        <w:rPr>
          <w:rFonts w:ascii="Times New Roman" w:hAnsi="Times New Roman" w:cs="Times New Roman"/>
          <w:sz w:val="25"/>
          <w:szCs w:val="25"/>
        </w:rPr>
        <w:t>рограмме</w:t>
      </w:r>
    </w:p>
    <w:p w:rsidR="006B00E5" w:rsidRPr="008B1065" w:rsidRDefault="006B00E5" w:rsidP="006B00E5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</w:p>
    <w:p w:rsidR="006B00E5" w:rsidRPr="008B1065" w:rsidRDefault="006B00E5" w:rsidP="006B00E5">
      <w:pPr>
        <w:pStyle w:val="ConsPlusTitle"/>
        <w:jc w:val="center"/>
        <w:rPr>
          <w:rFonts w:ascii="Times New Roman" w:hAnsi="Times New Roman" w:cs="Times New Roman"/>
          <w:sz w:val="25"/>
          <w:szCs w:val="25"/>
        </w:rPr>
      </w:pPr>
      <w:bookmarkStart w:id="0" w:name="P858"/>
      <w:bookmarkEnd w:id="0"/>
      <w:r w:rsidRPr="008B1065">
        <w:rPr>
          <w:rFonts w:ascii="Times New Roman" w:hAnsi="Times New Roman" w:cs="Times New Roman"/>
          <w:sz w:val="25"/>
          <w:szCs w:val="25"/>
        </w:rPr>
        <w:t>Перечень возможных рисков при реализации муниципальной</w:t>
      </w:r>
    </w:p>
    <w:p w:rsidR="006B00E5" w:rsidRPr="008B1065" w:rsidRDefault="006B00E5" w:rsidP="006B00E5">
      <w:pPr>
        <w:pStyle w:val="ConsPlusTitle"/>
        <w:jc w:val="center"/>
        <w:rPr>
          <w:rFonts w:ascii="Times New Roman" w:hAnsi="Times New Roman" w:cs="Times New Roman"/>
          <w:sz w:val="25"/>
          <w:szCs w:val="25"/>
        </w:rPr>
      </w:pPr>
      <w:r w:rsidRPr="008B1065">
        <w:rPr>
          <w:rFonts w:ascii="Times New Roman" w:hAnsi="Times New Roman" w:cs="Times New Roman"/>
          <w:sz w:val="25"/>
          <w:szCs w:val="25"/>
        </w:rPr>
        <w:t>программы и мер по их преодолению</w:t>
      </w:r>
    </w:p>
    <w:p w:rsidR="006B00E5" w:rsidRPr="008B1065" w:rsidRDefault="006B00E5" w:rsidP="006B00E5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345"/>
        <w:gridCol w:w="495"/>
        <w:gridCol w:w="4535"/>
      </w:tblGrid>
      <w:tr w:rsidR="006B00E5" w:rsidRPr="008B1065" w:rsidTr="00B22647">
        <w:tc>
          <w:tcPr>
            <w:tcW w:w="680" w:type="dxa"/>
          </w:tcPr>
          <w:p w:rsidR="006B00E5" w:rsidRPr="008B1065" w:rsidRDefault="006B00E5" w:rsidP="00B2264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B1065">
              <w:rPr>
                <w:rFonts w:ascii="Times New Roman" w:hAnsi="Times New Roman" w:cs="Times New Roman"/>
                <w:sz w:val="25"/>
                <w:szCs w:val="25"/>
              </w:rPr>
              <w:t>N п/п</w:t>
            </w:r>
          </w:p>
        </w:tc>
        <w:tc>
          <w:tcPr>
            <w:tcW w:w="3345" w:type="dxa"/>
          </w:tcPr>
          <w:p w:rsidR="006B00E5" w:rsidRPr="008B1065" w:rsidRDefault="006B00E5" w:rsidP="00B2264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B1065">
              <w:rPr>
                <w:rFonts w:ascii="Times New Roman" w:hAnsi="Times New Roman" w:cs="Times New Roman"/>
                <w:sz w:val="25"/>
                <w:szCs w:val="25"/>
              </w:rPr>
              <w:t>Описание риска</w:t>
            </w:r>
          </w:p>
        </w:tc>
        <w:tc>
          <w:tcPr>
            <w:tcW w:w="5030" w:type="dxa"/>
            <w:gridSpan w:val="2"/>
          </w:tcPr>
          <w:p w:rsidR="006B00E5" w:rsidRPr="008B1065" w:rsidRDefault="006B00E5" w:rsidP="00B2264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B1065">
              <w:rPr>
                <w:rFonts w:ascii="Times New Roman" w:hAnsi="Times New Roman" w:cs="Times New Roman"/>
                <w:sz w:val="25"/>
                <w:szCs w:val="25"/>
              </w:rPr>
              <w:t>Меры по преодолению рисков</w:t>
            </w:r>
          </w:p>
        </w:tc>
      </w:tr>
      <w:tr w:rsidR="006B00E5" w:rsidRPr="008B1065" w:rsidTr="00B22647">
        <w:tc>
          <w:tcPr>
            <w:tcW w:w="680" w:type="dxa"/>
          </w:tcPr>
          <w:p w:rsidR="006B00E5" w:rsidRPr="008B1065" w:rsidRDefault="006B00E5" w:rsidP="00B2264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B1065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3345" w:type="dxa"/>
          </w:tcPr>
          <w:p w:rsidR="006B00E5" w:rsidRPr="008B1065" w:rsidRDefault="006B00E5" w:rsidP="00B2264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B1065"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5030" w:type="dxa"/>
            <w:gridSpan w:val="2"/>
          </w:tcPr>
          <w:p w:rsidR="006B00E5" w:rsidRPr="008B1065" w:rsidRDefault="006B00E5" w:rsidP="00B2264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B1065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</w:tr>
      <w:tr w:rsidR="006B00E5" w:rsidRPr="008B1065" w:rsidTr="00B22647">
        <w:tc>
          <w:tcPr>
            <w:tcW w:w="680" w:type="dxa"/>
          </w:tcPr>
          <w:p w:rsidR="006B00E5" w:rsidRPr="008B1065" w:rsidRDefault="006B00E5" w:rsidP="00B2264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B1065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3345" w:type="dxa"/>
          </w:tcPr>
          <w:p w:rsidR="006B00E5" w:rsidRPr="008B1065" w:rsidRDefault="006B00E5" w:rsidP="00B22647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B1065">
              <w:rPr>
                <w:rFonts w:ascii="Times New Roman" w:hAnsi="Times New Roman" w:cs="Times New Roman"/>
                <w:sz w:val="25"/>
                <w:szCs w:val="25"/>
              </w:rPr>
              <w:t>ухудшение параметров доходной части бюджета</w:t>
            </w:r>
          </w:p>
        </w:tc>
        <w:tc>
          <w:tcPr>
            <w:tcW w:w="495" w:type="dxa"/>
            <w:tcBorders>
              <w:bottom w:val="nil"/>
              <w:right w:val="nil"/>
            </w:tcBorders>
          </w:tcPr>
          <w:p w:rsidR="006B00E5" w:rsidRPr="008B1065" w:rsidRDefault="006B00E5" w:rsidP="00B22647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B1065">
              <w:rPr>
                <w:rFonts w:ascii="Times New Roman" w:hAnsi="Times New Roman" w:cs="Times New Roman"/>
                <w:sz w:val="25"/>
                <w:szCs w:val="25"/>
              </w:rPr>
              <w:t>1.</w:t>
            </w:r>
          </w:p>
        </w:tc>
        <w:tc>
          <w:tcPr>
            <w:tcW w:w="4535" w:type="dxa"/>
            <w:tcBorders>
              <w:left w:val="nil"/>
              <w:bottom w:val="nil"/>
            </w:tcBorders>
          </w:tcPr>
          <w:p w:rsidR="006B00E5" w:rsidRPr="008B1065" w:rsidRDefault="006B00E5" w:rsidP="00B22647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B1065">
              <w:rPr>
                <w:rFonts w:ascii="Times New Roman" w:hAnsi="Times New Roman" w:cs="Times New Roman"/>
                <w:sz w:val="25"/>
                <w:szCs w:val="25"/>
              </w:rPr>
              <w:t>Мониторинг поступлений доходов бюджет города на постоянной основе.</w:t>
            </w:r>
          </w:p>
        </w:tc>
      </w:tr>
      <w:tr w:rsidR="006B00E5" w:rsidRPr="008B1065" w:rsidTr="00B22647">
        <w:tblPrEx>
          <w:tblBorders>
            <w:insideH w:val="nil"/>
          </w:tblBorders>
        </w:tblPrEx>
        <w:tc>
          <w:tcPr>
            <w:tcW w:w="680" w:type="dxa"/>
            <w:vMerge w:val="restart"/>
          </w:tcPr>
          <w:p w:rsidR="006B00E5" w:rsidRPr="008B1065" w:rsidRDefault="006B00E5" w:rsidP="00B2264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B1065"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3345" w:type="dxa"/>
            <w:vMerge w:val="restart"/>
          </w:tcPr>
          <w:p w:rsidR="006B00E5" w:rsidRPr="008B1065" w:rsidRDefault="006B00E5" w:rsidP="00B22647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B1065">
              <w:rPr>
                <w:rFonts w:ascii="Times New Roman" w:hAnsi="Times New Roman" w:cs="Times New Roman"/>
                <w:sz w:val="25"/>
                <w:szCs w:val="25"/>
              </w:rPr>
              <w:t xml:space="preserve">риск, связанный с невыполнением исполнителями в полном объеме принятых финансовых обязательств, что приведет к </w:t>
            </w:r>
            <w:proofErr w:type="spellStart"/>
            <w:r w:rsidRPr="008B1065">
              <w:rPr>
                <w:rFonts w:ascii="Times New Roman" w:hAnsi="Times New Roman" w:cs="Times New Roman"/>
                <w:sz w:val="25"/>
                <w:szCs w:val="25"/>
              </w:rPr>
              <w:t>недостижению</w:t>
            </w:r>
            <w:proofErr w:type="spellEnd"/>
            <w:r w:rsidRPr="008B1065">
              <w:rPr>
                <w:rFonts w:ascii="Times New Roman" w:hAnsi="Times New Roman" w:cs="Times New Roman"/>
                <w:sz w:val="25"/>
                <w:szCs w:val="25"/>
              </w:rPr>
              <w:t xml:space="preserve"> основных показателей Программы</w:t>
            </w:r>
          </w:p>
        </w:tc>
        <w:tc>
          <w:tcPr>
            <w:tcW w:w="495" w:type="dxa"/>
            <w:tcBorders>
              <w:top w:val="nil"/>
              <w:bottom w:val="nil"/>
              <w:right w:val="nil"/>
            </w:tcBorders>
          </w:tcPr>
          <w:p w:rsidR="006B00E5" w:rsidRPr="008B1065" w:rsidRDefault="006B00E5" w:rsidP="00B22647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B1065">
              <w:rPr>
                <w:rFonts w:ascii="Times New Roman" w:hAnsi="Times New Roman" w:cs="Times New Roman"/>
                <w:sz w:val="25"/>
                <w:szCs w:val="25"/>
              </w:rPr>
              <w:t>2.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</w:tcBorders>
          </w:tcPr>
          <w:p w:rsidR="006B00E5" w:rsidRPr="008B1065" w:rsidRDefault="006B00E5" w:rsidP="00B22647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B1065">
              <w:rPr>
                <w:rFonts w:ascii="Times New Roman" w:hAnsi="Times New Roman" w:cs="Times New Roman"/>
                <w:sz w:val="25"/>
                <w:szCs w:val="25"/>
              </w:rPr>
              <w:t>Своевременная балансировка доходной и расходной частей бюджета при ухудшении прогнозных показателей социально-экономического развития города.</w:t>
            </w:r>
            <w:bookmarkStart w:id="1" w:name="_GoBack"/>
            <w:bookmarkEnd w:id="1"/>
          </w:p>
        </w:tc>
      </w:tr>
      <w:tr w:rsidR="006B00E5" w:rsidRPr="008B1065" w:rsidTr="00B22647">
        <w:tblPrEx>
          <w:tblBorders>
            <w:insideH w:val="nil"/>
          </w:tblBorders>
        </w:tblPrEx>
        <w:tc>
          <w:tcPr>
            <w:tcW w:w="680" w:type="dxa"/>
            <w:vMerge/>
          </w:tcPr>
          <w:p w:rsidR="006B00E5" w:rsidRPr="008B1065" w:rsidRDefault="006B00E5" w:rsidP="00B22647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345" w:type="dxa"/>
            <w:vMerge/>
          </w:tcPr>
          <w:p w:rsidR="006B00E5" w:rsidRPr="008B1065" w:rsidRDefault="006B00E5" w:rsidP="00B22647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95" w:type="dxa"/>
            <w:tcBorders>
              <w:top w:val="nil"/>
              <w:right w:val="nil"/>
            </w:tcBorders>
          </w:tcPr>
          <w:p w:rsidR="006B00E5" w:rsidRPr="008B1065" w:rsidRDefault="006B00E5" w:rsidP="00B22647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B1065">
              <w:rPr>
                <w:rFonts w:ascii="Times New Roman" w:hAnsi="Times New Roman" w:cs="Times New Roman"/>
                <w:sz w:val="25"/>
                <w:szCs w:val="25"/>
              </w:rPr>
              <w:t>3.</w:t>
            </w:r>
          </w:p>
        </w:tc>
        <w:tc>
          <w:tcPr>
            <w:tcW w:w="4535" w:type="dxa"/>
            <w:tcBorders>
              <w:top w:val="nil"/>
              <w:left w:val="nil"/>
            </w:tcBorders>
          </w:tcPr>
          <w:p w:rsidR="006B00E5" w:rsidRPr="008B1065" w:rsidRDefault="006B00E5" w:rsidP="00B22647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B1065">
              <w:rPr>
                <w:rFonts w:ascii="Times New Roman" w:hAnsi="Times New Roman" w:cs="Times New Roman"/>
                <w:sz w:val="25"/>
                <w:szCs w:val="25"/>
              </w:rPr>
              <w:t>Своевременная корректировка программных мероприятий и показателей в зависимости от достигнутых результатов</w:t>
            </w:r>
          </w:p>
        </w:tc>
      </w:tr>
    </w:tbl>
    <w:p w:rsidR="000F294A" w:rsidRPr="006B00E5" w:rsidRDefault="008B1065">
      <w:pPr>
        <w:rPr>
          <w:rFonts w:ascii="Times New Roman" w:hAnsi="Times New Roman" w:cs="Times New Roman"/>
          <w:sz w:val="26"/>
          <w:szCs w:val="26"/>
        </w:rPr>
      </w:pPr>
    </w:p>
    <w:sectPr w:rsidR="000F294A" w:rsidRPr="006B0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0E5"/>
    <w:rsid w:val="00207AFC"/>
    <w:rsid w:val="006B00E5"/>
    <w:rsid w:val="008B1065"/>
    <w:rsid w:val="00A7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EA3A0"/>
  <w15:chartTrackingRefBased/>
  <w15:docId w15:val="{33842388-0EF8-488C-BD6B-8B6091CE5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0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00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B00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Пантелеев Олег Васильевич</dc:creator>
  <cp:keywords/>
  <dc:description/>
  <cp:lastModifiedBy>Пантелеев Олег Васильевич</cp:lastModifiedBy>
  <cp:revision>2</cp:revision>
  <dcterms:created xsi:type="dcterms:W3CDTF">2019-11-26T04:08:00Z</dcterms:created>
  <dcterms:modified xsi:type="dcterms:W3CDTF">2019-11-26T04:53:00Z</dcterms:modified>
</cp:coreProperties>
</file>